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D7C6F6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  <w:r>
        <w:rPr>
          <w:sz w:val="20"/>
        </w:rPr>
        <w:t xml:space="preserve"> </w:t>
      </w:r>
    </w:p>
    <w:p>
      <w:pPr>
        <w:pStyle w:val="P1"/>
        <w:rPr>
          <w:sz w:val="20"/>
        </w:rPr>
      </w:pPr>
      <w:r>
        <w:rPr>
          <w:b w:val="1"/>
          <w:sz w:val="20"/>
        </w:rPr>
        <w:t>Сведения о приеме в ГБПОУ РО «ТТСиЖКХ» на 2020/2021 учебный год</w:t>
      </w:r>
    </w:p>
    <w:tbl>
      <w:tblPr>
        <w:tblStyle w:val="T2"/>
        <w:tblW w:w="15925" w:type="dxa"/>
        <w:tblLayout w:type="fixed"/>
      </w:tblPr>
      <w:tblGrid/>
      <w:tr>
        <w:trPr>
          <w:trHeight w:hRule="atLeast" w:val="187"/>
        </w:trPr>
        <w:tc>
          <w:tcPr>
            <w:tcW w:w="1130" w:type="dxa"/>
          </w:tcPr>
          <w:p>
            <w:pPr>
              <w:pStyle w:val="P1"/>
              <w:rPr>
                <w:sz w:val="18"/>
              </w:rPr>
            </w:pPr>
            <w:r>
              <w:rPr>
                <w:b w:val="1"/>
                <w:sz w:val="18"/>
              </w:rPr>
              <w:t xml:space="preserve">Код профессии </w:t>
            </w:r>
          </w:p>
        </w:tc>
        <w:tc>
          <w:tcPr>
            <w:tcW w:w="3514" w:type="dxa"/>
          </w:tcPr>
          <w:p>
            <w:pPr>
              <w:pStyle w:val="P1"/>
              <w:rPr>
                <w:sz w:val="20"/>
              </w:rPr>
            </w:pPr>
            <w:r>
              <w:rPr>
                <w:b w:val="1"/>
                <w:sz w:val="20"/>
              </w:rPr>
              <w:t xml:space="preserve">Наименование </w:t>
            </w:r>
          </w:p>
          <w:p>
            <w:pPr>
              <w:pStyle w:val="P1"/>
              <w:rPr>
                <w:sz w:val="20"/>
              </w:rPr>
            </w:pPr>
            <w:r>
              <w:rPr>
                <w:b w:val="1"/>
                <w:sz w:val="20"/>
              </w:rPr>
              <w:t>профессии и специальности</w:t>
            </w:r>
          </w:p>
        </w:tc>
        <w:tc>
          <w:tcPr>
            <w:tcW w:w="2158" w:type="dxa"/>
          </w:tcPr>
          <w:p>
            <w:pPr>
              <w:pStyle w:val="P1"/>
              <w:rPr>
                <w:sz w:val="20"/>
              </w:rPr>
            </w:pPr>
            <w:r>
              <w:rPr>
                <w:b w:val="1"/>
                <w:sz w:val="20"/>
              </w:rPr>
              <w:t xml:space="preserve">Приём ведётся на основании уровня образования </w:t>
            </w:r>
          </w:p>
        </w:tc>
        <w:tc>
          <w:tcPr>
            <w:tcW w:w="1670" w:type="dxa"/>
          </w:tcPr>
          <w:p>
            <w:pPr>
              <w:pStyle w:val="P1"/>
              <w:rPr>
                <w:sz w:val="20"/>
              </w:rPr>
            </w:pPr>
            <w:r>
              <w:rPr>
                <w:b w:val="1"/>
                <w:sz w:val="20"/>
              </w:rPr>
              <w:t xml:space="preserve">Срок обучения </w:t>
            </w:r>
          </w:p>
        </w:tc>
        <w:tc>
          <w:tcPr>
            <w:tcW w:w="4110" w:type="dxa"/>
          </w:tcPr>
          <w:p>
            <w:pPr>
              <w:pStyle w:val="P1"/>
              <w:rPr>
                <w:sz w:val="20"/>
              </w:rPr>
            </w:pPr>
            <w:r>
              <w:rPr>
                <w:b w:val="1"/>
                <w:sz w:val="20"/>
              </w:rPr>
              <w:t>Уровень образования/ присваиваемые квалификации</w:t>
            </w:r>
          </w:p>
        </w:tc>
        <w:tc>
          <w:tcPr>
            <w:tcW w:w="1843" w:type="dxa"/>
          </w:tcPr>
          <w:p>
            <w:pPr>
              <w:pStyle w:val="P1"/>
              <w:rPr>
                <w:sz w:val="20"/>
              </w:rPr>
            </w:pPr>
            <w:r>
              <w:rPr>
                <w:b w:val="1"/>
                <w:sz w:val="20"/>
              </w:rPr>
              <w:t xml:space="preserve">Форма </w:t>
            </w:r>
          </w:p>
          <w:p>
            <w:pPr>
              <w:pStyle w:val="P1"/>
              <w:rPr>
                <w:sz w:val="20"/>
              </w:rPr>
            </w:pPr>
            <w:r>
              <w:rPr>
                <w:b w:val="1"/>
                <w:sz w:val="20"/>
              </w:rPr>
              <w:t xml:space="preserve">финансирования </w:t>
            </w:r>
          </w:p>
        </w:tc>
        <w:tc>
          <w:tcPr>
            <w:tcW w:w="709" w:type="dxa"/>
          </w:tcPr>
          <w:p>
            <w:pPr>
              <w:pStyle w:val="P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КЦП </w:t>
            </w:r>
          </w:p>
          <w:p>
            <w:pPr>
              <w:pStyle w:val="P1"/>
              <w:rPr>
                <w:sz w:val="18"/>
              </w:rPr>
            </w:pPr>
            <w:r>
              <w:rPr>
                <w:b w:val="1"/>
                <w:sz w:val="18"/>
              </w:rPr>
              <w:t>(чел.)</w:t>
            </w:r>
          </w:p>
        </w:tc>
        <w:tc>
          <w:tcPr>
            <w:tcW w:w="791" w:type="dxa"/>
          </w:tcPr>
          <w:p>
            <w:pPr>
              <w:pStyle w:val="P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Вакантные места</w:t>
            </w:r>
          </w:p>
        </w:tc>
      </w:tr>
      <w:tr>
        <w:trPr>
          <w:trHeight w:hRule="atLeast" w:val="174"/>
        </w:trPr>
        <w:tc>
          <w:tcPr>
            <w:tcW w:w="113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08.01.07 </w:t>
            </w:r>
          </w:p>
        </w:tc>
        <w:tc>
          <w:tcPr>
            <w:tcW w:w="3514" w:type="dxa"/>
          </w:tcPr>
          <w:p>
            <w:pPr>
              <w:pStyle w:val="P1"/>
              <w:rPr>
                <w:sz w:val="20"/>
              </w:rPr>
            </w:pPr>
            <w:r>
              <w:rPr>
                <w:b w:val="1"/>
                <w:sz w:val="20"/>
              </w:rPr>
              <w:t>Профессия</w:t>
            </w:r>
            <w:r>
              <w:rPr>
                <w:sz w:val="20"/>
              </w:rPr>
              <w:t xml:space="preserve"> </w:t>
            </w:r>
          </w:p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Мастер общестроительных работ </w:t>
            </w:r>
          </w:p>
        </w:tc>
        <w:tc>
          <w:tcPr>
            <w:tcW w:w="2158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</w:p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общее (на базе 9 кл.)</w:t>
            </w:r>
          </w:p>
        </w:tc>
        <w:tc>
          <w:tcPr>
            <w:tcW w:w="167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2 г. 10 мес. </w:t>
            </w:r>
          </w:p>
        </w:tc>
        <w:tc>
          <w:tcPr>
            <w:tcW w:w="411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/Каменщик 3-4 разряд; электросварщик ручной сварки 3-4 разряд; </w:t>
            </w:r>
          </w:p>
        </w:tc>
        <w:tc>
          <w:tcPr>
            <w:tcW w:w="1843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791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hRule="atLeast" w:val="276"/>
        </w:trPr>
        <w:tc>
          <w:tcPr>
            <w:tcW w:w="113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08.01.14 </w:t>
            </w:r>
          </w:p>
        </w:tc>
        <w:tc>
          <w:tcPr>
            <w:tcW w:w="3514" w:type="dxa"/>
          </w:tcPr>
          <w:p>
            <w:pPr>
              <w:pStyle w:val="P1"/>
              <w:rPr>
                <w:sz w:val="20"/>
              </w:rPr>
            </w:pPr>
            <w:r>
              <w:rPr>
                <w:b w:val="1"/>
                <w:sz w:val="20"/>
              </w:rPr>
              <w:t>Профессия</w:t>
            </w:r>
            <w:r>
              <w:rPr>
                <w:sz w:val="20"/>
              </w:rPr>
              <w:t xml:space="preserve"> Монтажник санитарно-технических, вентиляционных систем и оборудования </w:t>
            </w:r>
          </w:p>
        </w:tc>
        <w:tc>
          <w:tcPr>
            <w:tcW w:w="2158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</w:p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общее (на базе 9 кл.)</w:t>
            </w:r>
          </w:p>
        </w:tc>
        <w:tc>
          <w:tcPr>
            <w:tcW w:w="167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2 г. 10 мес. </w:t>
            </w:r>
          </w:p>
        </w:tc>
        <w:tc>
          <w:tcPr>
            <w:tcW w:w="411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Среднее профессиональное/</w:t>
            </w:r>
          </w:p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Монтажник санитарно-технических, вентиляционных систем и оборудования 3-4 разряд; электрогазосварщик 2-3 разряд</w:t>
            </w:r>
          </w:p>
        </w:tc>
        <w:tc>
          <w:tcPr>
            <w:tcW w:w="1843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791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hRule="atLeast" w:val="174"/>
        </w:trPr>
        <w:tc>
          <w:tcPr>
            <w:tcW w:w="113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43.01.02 </w:t>
            </w:r>
          </w:p>
        </w:tc>
        <w:tc>
          <w:tcPr>
            <w:tcW w:w="3514" w:type="dxa"/>
          </w:tcPr>
          <w:p>
            <w:pPr>
              <w:pStyle w:val="P1"/>
              <w:rPr>
                <w:sz w:val="20"/>
              </w:rPr>
            </w:pPr>
            <w:r>
              <w:rPr>
                <w:b w:val="1"/>
                <w:sz w:val="20"/>
              </w:rPr>
              <w:t>Профессия</w:t>
            </w:r>
            <w:r>
              <w:rPr>
                <w:sz w:val="20"/>
              </w:rPr>
              <w:t xml:space="preserve"> Парикмахер </w:t>
            </w:r>
          </w:p>
        </w:tc>
        <w:tc>
          <w:tcPr>
            <w:tcW w:w="2158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</w:p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общее (на базе 9 кл.)</w:t>
            </w:r>
          </w:p>
        </w:tc>
        <w:tc>
          <w:tcPr>
            <w:tcW w:w="167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2 г. 10 мес. </w:t>
            </w:r>
          </w:p>
        </w:tc>
        <w:tc>
          <w:tcPr>
            <w:tcW w:w="411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Среднее профессиональное/ Парикмахер 3-5 разряд</w:t>
            </w:r>
          </w:p>
        </w:tc>
        <w:tc>
          <w:tcPr>
            <w:tcW w:w="1843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791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atLeast" w:val="673"/>
        </w:trPr>
        <w:tc>
          <w:tcPr>
            <w:tcW w:w="113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29.02.04 </w:t>
            </w:r>
          </w:p>
        </w:tc>
        <w:tc>
          <w:tcPr>
            <w:tcW w:w="3514" w:type="dxa"/>
          </w:tcPr>
          <w:p>
            <w:pPr>
              <w:pStyle w:val="P1"/>
              <w:rPr>
                <w:sz w:val="20"/>
              </w:rPr>
            </w:pPr>
            <w:r>
              <w:rPr>
                <w:b w:val="1"/>
                <w:sz w:val="20"/>
              </w:rPr>
              <w:t xml:space="preserve">Специальность </w:t>
            </w:r>
            <w:r>
              <w:rPr>
                <w:sz w:val="20"/>
              </w:rPr>
              <w:t xml:space="preserve">Конструирование, моделирование и технология швейных изделий </w:t>
            </w:r>
          </w:p>
        </w:tc>
        <w:tc>
          <w:tcPr>
            <w:tcW w:w="2158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</w:p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общее (на базе 9 кл.)</w:t>
            </w:r>
          </w:p>
        </w:tc>
        <w:tc>
          <w:tcPr>
            <w:tcW w:w="167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3 г. 10 мес. </w:t>
            </w:r>
          </w:p>
        </w:tc>
        <w:tc>
          <w:tcPr>
            <w:tcW w:w="411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Среднее профессиональное/</w:t>
            </w:r>
          </w:p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Технолог- конструктор</w:t>
            </w:r>
          </w:p>
        </w:tc>
        <w:tc>
          <w:tcPr>
            <w:tcW w:w="1843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791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atLeast" w:val="175"/>
        </w:trPr>
        <w:tc>
          <w:tcPr>
            <w:tcW w:w="113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29.01.07 </w:t>
            </w:r>
          </w:p>
        </w:tc>
        <w:tc>
          <w:tcPr>
            <w:tcW w:w="3514" w:type="dxa"/>
          </w:tcPr>
          <w:p>
            <w:pPr>
              <w:pStyle w:val="P1"/>
              <w:rPr>
                <w:sz w:val="20"/>
              </w:rPr>
            </w:pPr>
            <w:r>
              <w:rPr>
                <w:b w:val="1"/>
                <w:sz w:val="20"/>
              </w:rPr>
              <w:t>Профессия</w:t>
            </w:r>
            <w:r>
              <w:rPr>
                <w:sz w:val="20"/>
              </w:rPr>
              <w:t xml:space="preserve"> Портной </w:t>
            </w:r>
          </w:p>
        </w:tc>
        <w:tc>
          <w:tcPr>
            <w:tcW w:w="2158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общее (на базе 11 кл.)</w:t>
            </w:r>
          </w:p>
        </w:tc>
        <w:tc>
          <w:tcPr>
            <w:tcW w:w="167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10 мес. </w:t>
            </w:r>
          </w:p>
        </w:tc>
        <w:tc>
          <w:tcPr>
            <w:tcW w:w="411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Среднее профессиональное/</w:t>
            </w:r>
          </w:p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Портной 3-4 разряд</w:t>
            </w:r>
          </w:p>
        </w:tc>
        <w:tc>
          <w:tcPr>
            <w:tcW w:w="1843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91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atLeast" w:val="375"/>
        </w:trPr>
        <w:tc>
          <w:tcPr>
            <w:tcW w:w="113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08.02.11 </w:t>
            </w:r>
          </w:p>
        </w:tc>
        <w:tc>
          <w:tcPr>
            <w:tcW w:w="3514" w:type="dxa"/>
          </w:tcPr>
          <w:p>
            <w:pPr>
              <w:pStyle w:val="P1"/>
              <w:rPr>
                <w:sz w:val="20"/>
              </w:rPr>
            </w:pPr>
            <w:r>
              <w:rPr>
                <w:b w:val="1"/>
                <w:sz w:val="20"/>
              </w:rPr>
              <w:t xml:space="preserve">Специальность </w:t>
            </w:r>
            <w:r>
              <w:rPr>
                <w:sz w:val="20"/>
              </w:rPr>
              <w:t xml:space="preserve">Управление, эксплуатация и обслуживание многоквартирного дома (квалификация техник) </w:t>
            </w:r>
          </w:p>
        </w:tc>
        <w:tc>
          <w:tcPr>
            <w:tcW w:w="2158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общее (на базе 11 кл.)</w:t>
            </w:r>
          </w:p>
        </w:tc>
        <w:tc>
          <w:tcPr>
            <w:tcW w:w="167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2 г. 10 мес. </w:t>
            </w:r>
          </w:p>
        </w:tc>
        <w:tc>
          <w:tcPr>
            <w:tcW w:w="411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Среднее профессиональное/</w:t>
            </w:r>
          </w:p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843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791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atLeast" w:val="375"/>
        </w:trPr>
        <w:tc>
          <w:tcPr>
            <w:tcW w:w="113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08.01.08 </w:t>
            </w:r>
          </w:p>
        </w:tc>
        <w:tc>
          <w:tcPr>
            <w:tcW w:w="3514" w:type="dxa"/>
          </w:tcPr>
          <w:p>
            <w:pPr>
              <w:pStyle w:val="P1"/>
              <w:rPr>
                <w:sz w:val="20"/>
              </w:rPr>
            </w:pPr>
            <w:r>
              <w:rPr>
                <w:b w:val="1"/>
                <w:sz w:val="20"/>
              </w:rPr>
              <w:t>Профессия</w:t>
            </w:r>
            <w:r>
              <w:rPr>
                <w:sz w:val="20"/>
              </w:rPr>
              <w:t xml:space="preserve"> Мастер отделочных строительных работ </w:t>
            </w:r>
          </w:p>
        </w:tc>
        <w:tc>
          <w:tcPr>
            <w:tcW w:w="2158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общее (на базе 11 кл.)</w:t>
            </w:r>
          </w:p>
        </w:tc>
        <w:tc>
          <w:tcPr>
            <w:tcW w:w="167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10 мес. </w:t>
            </w:r>
          </w:p>
        </w:tc>
        <w:tc>
          <w:tcPr>
            <w:tcW w:w="411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Среднее профессиональное/</w:t>
            </w:r>
          </w:p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Штукатур 3-4 разряд; облицовщик-плиточник 3-4 разряд; маляр строительный 3-4 разряд</w:t>
            </w:r>
          </w:p>
        </w:tc>
        <w:tc>
          <w:tcPr>
            <w:tcW w:w="1843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91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hRule="atLeast" w:val="375"/>
        </w:trPr>
        <w:tc>
          <w:tcPr>
            <w:tcW w:w="113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43.02.02</w:t>
            </w:r>
          </w:p>
        </w:tc>
        <w:tc>
          <w:tcPr>
            <w:tcW w:w="3514" w:type="dxa"/>
          </w:tcPr>
          <w:p>
            <w:pPr>
              <w:pStyle w:val="P1"/>
              <w:rPr>
                <w:b w:val="1"/>
                <w:sz w:val="20"/>
              </w:rPr>
            </w:pPr>
            <w:r>
              <w:rPr>
                <w:b w:val="1"/>
                <w:color w:val="auto"/>
                <w:sz w:val="20"/>
                <w:u w:val="single"/>
              </w:rPr>
              <w:t>ЗАОЧНОЕ ОТДЕЛЕНИЕ</w:t>
            </w:r>
          </w:p>
          <w:p>
            <w:pPr>
              <w:pStyle w:val="P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Специальность</w:t>
            </w:r>
          </w:p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Парикмахерское искусство </w:t>
            </w:r>
          </w:p>
        </w:tc>
        <w:tc>
          <w:tcPr>
            <w:tcW w:w="2158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общее (на базе 11 кл.)</w:t>
            </w:r>
          </w:p>
        </w:tc>
        <w:tc>
          <w:tcPr>
            <w:tcW w:w="167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2 г. 10 мес.</w:t>
            </w:r>
          </w:p>
        </w:tc>
        <w:tc>
          <w:tcPr>
            <w:tcW w:w="411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Среднее профессиональное/ Технолог</w:t>
            </w:r>
          </w:p>
        </w:tc>
        <w:tc>
          <w:tcPr>
            <w:tcW w:w="1843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За счет средств областного бюджета</w:t>
            </w:r>
          </w:p>
        </w:tc>
        <w:tc>
          <w:tcPr>
            <w:tcW w:w="709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91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hRule="atLeast" w:val="375"/>
        </w:trPr>
        <w:tc>
          <w:tcPr>
            <w:tcW w:w="113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13450</w:t>
            </w:r>
          </w:p>
        </w:tc>
        <w:tc>
          <w:tcPr>
            <w:tcW w:w="3514" w:type="dxa"/>
          </w:tcPr>
          <w:p>
            <w:pPr>
              <w:pStyle w:val="P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Для лиц с ОВЗ </w:t>
            </w:r>
          </w:p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Маляр</w:t>
            </w:r>
          </w:p>
        </w:tc>
        <w:tc>
          <w:tcPr>
            <w:tcW w:w="2158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Свидетельство об обучении</w:t>
            </w:r>
          </w:p>
        </w:tc>
        <w:tc>
          <w:tcPr>
            <w:tcW w:w="167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10 мес.</w:t>
            </w:r>
          </w:p>
        </w:tc>
        <w:tc>
          <w:tcPr>
            <w:tcW w:w="4110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Свидетельство о профессиональном образовании/ Маляр строительный</w:t>
            </w:r>
            <w:bookmarkStart w:id="0" w:name="_GoBack"/>
            <w:bookmarkEnd w:id="0"/>
          </w:p>
        </w:tc>
        <w:tc>
          <w:tcPr>
            <w:tcW w:w="1843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За счет средств областного бюджета</w:t>
            </w:r>
          </w:p>
        </w:tc>
        <w:tc>
          <w:tcPr>
            <w:tcW w:w="709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1" w:type="dxa"/>
          </w:tcPr>
          <w:p>
            <w:pPr>
              <w:pStyle w:val="P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>
      <w:pPr>
        <w:rPr>
          <w:sz w:val="20"/>
        </w:rPr>
      </w:pPr>
    </w:p>
    <w:sectPr>
      <w:type w:val="nextPage"/>
      <w:pgSz w:w="16838" w:h="11906" w:code="9" w:orient="landscape"/>
      <w:pgMar w:left="567" w:right="567" w:top="567" w:bottom="567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